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92" w:rsidRPr="00B10957" w:rsidRDefault="00894B16" w:rsidP="00E11E9D">
      <w:pPr>
        <w:jc w:val="both"/>
        <w:rPr>
          <w:sz w:val="10"/>
          <w:szCs w:val="10"/>
        </w:rPr>
      </w:pPr>
      <w:r>
        <w:rPr>
          <w:sz w:val="50"/>
          <w:szCs w:val="50"/>
        </w:rPr>
        <w:t>TRANSPALLET</w:t>
      </w:r>
      <w:r w:rsidR="00B756E6">
        <w:rPr>
          <w:sz w:val="50"/>
          <w:szCs w:val="50"/>
        </w:rPr>
        <w:t xml:space="preserve"> </w:t>
      </w:r>
    </w:p>
    <w:p w:rsidR="00894B16" w:rsidRDefault="00E11E9D" w:rsidP="00B756E6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B756E6">
        <w:rPr>
          <w:sz w:val="24"/>
          <w:szCs w:val="24"/>
        </w:rPr>
        <w:t xml:space="preserve">Si utilizza per </w:t>
      </w:r>
      <w:r w:rsidR="00894B16">
        <w:rPr>
          <w:sz w:val="24"/>
          <w:szCs w:val="24"/>
        </w:rPr>
        <w:t xml:space="preserve"> lo spostamento di </w:t>
      </w:r>
      <w:proofErr w:type="spellStart"/>
      <w:r w:rsidR="00894B16">
        <w:rPr>
          <w:sz w:val="24"/>
          <w:szCs w:val="24"/>
        </w:rPr>
        <w:t>pallets</w:t>
      </w:r>
      <w:proofErr w:type="spellEnd"/>
      <w:r w:rsidR="00894B16">
        <w:rPr>
          <w:sz w:val="24"/>
          <w:szCs w:val="24"/>
        </w:rPr>
        <w:t xml:space="preserve"> in genere. Ideale per la movimentazione e messa in loco di oggetti ingombranti  di peso considerevole. Grande utilità in cantiere, officina e soprattutto in magazzino.</w:t>
      </w:r>
    </w:p>
    <w:p w:rsidR="00B84A22" w:rsidRDefault="00500463" w:rsidP="00B84A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</w:p>
    <w:p w:rsidR="00C9488A" w:rsidRDefault="00894B16" w:rsidP="00B84A22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Portata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>: 2200 kg</w:t>
      </w:r>
    </w:p>
    <w:p w:rsidR="00827EAA" w:rsidRDefault="00827EAA" w:rsidP="00894B16">
      <w:pPr>
        <w:pStyle w:val="Paragrafoelenco"/>
        <w:spacing w:after="0" w:line="240" w:lineRule="auto"/>
        <w:ind w:left="4253"/>
        <w:jc w:val="both"/>
        <w:rPr>
          <w:sz w:val="24"/>
          <w:szCs w:val="24"/>
        </w:rPr>
      </w:pPr>
    </w:p>
    <w:p w:rsidR="00894B16" w:rsidRPr="00894B16" w:rsidRDefault="00894B16" w:rsidP="00894B16">
      <w:pPr>
        <w:pStyle w:val="Paragrafoelenco"/>
        <w:spacing w:after="0" w:line="240" w:lineRule="auto"/>
        <w:ind w:left="4253"/>
        <w:jc w:val="both"/>
        <w:rPr>
          <w:sz w:val="24"/>
          <w:szCs w:val="24"/>
        </w:rPr>
      </w:pPr>
    </w:p>
    <w:p w:rsidR="00742CEE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 w:rsidR="00894B16">
        <w:rPr>
          <w:sz w:val="24"/>
          <w:szCs w:val="24"/>
        </w:rPr>
        <w:t>Pick-up o furgone.</w:t>
      </w:r>
      <w:r w:rsidR="00742CEE">
        <w:rPr>
          <w:sz w:val="24"/>
          <w:szCs w:val="24"/>
        </w:rPr>
        <w:t xml:space="preserve"> </w:t>
      </w: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</w:p>
    <w:sectPr w:rsidR="004059C2" w:rsidRPr="004059C2" w:rsidSect="0040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B4" w:rsidRDefault="00A86DB4" w:rsidP="00400191">
      <w:pPr>
        <w:spacing w:after="0" w:line="240" w:lineRule="auto"/>
      </w:pPr>
      <w:r>
        <w:separator/>
      </w:r>
    </w:p>
  </w:endnote>
  <w:endnote w:type="continuationSeparator" w:id="0">
    <w:p w:rsidR="00A86DB4" w:rsidRDefault="00A86DB4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B4" w:rsidRDefault="00A86DB4" w:rsidP="00400191">
      <w:pPr>
        <w:spacing w:after="0" w:line="240" w:lineRule="auto"/>
      </w:pPr>
      <w:r>
        <w:separator/>
      </w:r>
    </w:p>
  </w:footnote>
  <w:footnote w:type="continuationSeparator" w:id="0">
    <w:p w:rsidR="00A86DB4" w:rsidRDefault="00A86DB4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AC0A6E70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0A2461"/>
    <w:rsid w:val="000F43AD"/>
    <w:rsid w:val="001B2C87"/>
    <w:rsid w:val="002415D4"/>
    <w:rsid w:val="0026078B"/>
    <w:rsid w:val="002B6795"/>
    <w:rsid w:val="00316F08"/>
    <w:rsid w:val="0034047A"/>
    <w:rsid w:val="003D57C0"/>
    <w:rsid w:val="003E7206"/>
    <w:rsid w:val="00400191"/>
    <w:rsid w:val="004059C2"/>
    <w:rsid w:val="0042298E"/>
    <w:rsid w:val="00481E75"/>
    <w:rsid w:val="004C4BDF"/>
    <w:rsid w:val="004F061D"/>
    <w:rsid w:val="00500463"/>
    <w:rsid w:val="00530687"/>
    <w:rsid w:val="00535FF1"/>
    <w:rsid w:val="0054596A"/>
    <w:rsid w:val="0056440B"/>
    <w:rsid w:val="00597E92"/>
    <w:rsid w:val="005D6571"/>
    <w:rsid w:val="005F6F85"/>
    <w:rsid w:val="00651E20"/>
    <w:rsid w:val="00656FC3"/>
    <w:rsid w:val="006671C7"/>
    <w:rsid w:val="00670739"/>
    <w:rsid w:val="006842D3"/>
    <w:rsid w:val="006D446A"/>
    <w:rsid w:val="0073569C"/>
    <w:rsid w:val="00742CEE"/>
    <w:rsid w:val="00750BAF"/>
    <w:rsid w:val="0078651C"/>
    <w:rsid w:val="007D3962"/>
    <w:rsid w:val="008053E9"/>
    <w:rsid w:val="00827EAA"/>
    <w:rsid w:val="00894B16"/>
    <w:rsid w:val="009255C8"/>
    <w:rsid w:val="00934992"/>
    <w:rsid w:val="00A10B36"/>
    <w:rsid w:val="00A86DB4"/>
    <w:rsid w:val="00B10957"/>
    <w:rsid w:val="00B20BE9"/>
    <w:rsid w:val="00B37AFB"/>
    <w:rsid w:val="00B756E6"/>
    <w:rsid w:val="00B84A22"/>
    <w:rsid w:val="00BB101E"/>
    <w:rsid w:val="00BD2222"/>
    <w:rsid w:val="00BF172D"/>
    <w:rsid w:val="00C021DC"/>
    <w:rsid w:val="00C21339"/>
    <w:rsid w:val="00C55BB1"/>
    <w:rsid w:val="00C9488A"/>
    <w:rsid w:val="00CD5653"/>
    <w:rsid w:val="00CE3682"/>
    <w:rsid w:val="00D0345C"/>
    <w:rsid w:val="00D4749A"/>
    <w:rsid w:val="00D66F79"/>
    <w:rsid w:val="00E11E9D"/>
    <w:rsid w:val="00E12084"/>
    <w:rsid w:val="00E12944"/>
    <w:rsid w:val="00ED1713"/>
    <w:rsid w:val="00EE6DC2"/>
    <w:rsid w:val="00F1348F"/>
    <w:rsid w:val="00F56E30"/>
    <w:rsid w:val="00FF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22901-2C80-413B-946C-80EF6201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2012-11-06T09:39:00Z</dcterms:created>
  <dcterms:modified xsi:type="dcterms:W3CDTF">2012-11-06T09:41:00Z</dcterms:modified>
</cp:coreProperties>
</file>